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博导简介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1661795" cy="2216150"/>
            <wp:effectExtent l="0" t="0" r="1460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  杨明，男，哲学博士（1998年），教授（2003年），博士生导师（2005年）。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现任中共江苏省委党校（江苏行政学院）常务副校（院）长、校务委员，教授、博士生导师。1968年12月生，1992年11月入党，南京大学哲学系毕业，研究生学历，哲学博士（1998年），教授（2003年），博士生导师（2005年）。历任南京大学党委委员、哲学系党委书记，中共江苏省委党校副校长兼省行政学院副院长，南京艺术学院党委书记，兼任江苏省社科联副主席（第八届）、江苏省文联副主席（第十届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主要学术兼职：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国际儒学联合会理事，中国孔子基金会学术委员会委员，中国伦理学会副会长，中国科学社会主义学会常务理事，江苏省中国特色社会主义理论体系研究中心特聘研究员，江苏党的建设理论与实践创新研究院首席专家，江苏省中共党史学会副会长，江苏省伦理学会轮值会长，江苏省科学社会主义学会常务副会长。</w:t>
      </w:r>
    </w:p>
    <w:p>
      <w:pPr>
        <w:ind w:firstLine="64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主要课程：博士研究生《中国伦理及艺术思想史论》、《艺术伦理学原理》等课程</w:t>
      </w:r>
      <w:bookmarkStart w:id="0" w:name="_GoBack"/>
      <w:bookmarkEnd w:id="0"/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研究领域包括中国传统文化、儒家伦理和道德哲学，艺术伦理学基本理论等。主持马克思主义理论研究与建设工程课题（首席专家）2项，国家社科基金重点课题1项，中央党校全国党校系统重点调研课题1项，江苏省社科基金重大项目1项，主持或参加各类国家级、省级课题20多项。发表论文130多篇，出版著作、教材30多部。个人研究成果曾获得江苏省政府哲学社会科学优秀成果奖一等奖、二等奖、三等奖多次，获得全国党校系统优秀科研成果一等奖1次，获得江苏省高校第五届哲学社会科学研究优秀成果一等奖1次，获得华东地区大学出版社优秀教材、学术专著一等奖、二等奖多次。是“江苏省333高层次人才”第二层次培养对象（第5期），江苏省有突出贡献的中青年专家，江苏省宣传文化系统“五个一批”人才（第3期），被中国伦理学会授予“首届中国伦理学十大杰出青年学者”称号（2013年）。</w:t>
      </w: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代表性著作：</w:t>
      </w: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1、《中华传统道德修养概论》（副主编），南京大学出版社，1998年。</w:t>
      </w: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2、《当代中国道德建设》（合著，2），江苏人民出版社，2000年。</w:t>
      </w: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3、《现代儒学重构研究》（独著），南京大学出版社，2002年。</w:t>
      </w: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4、《应用伦理的热点探索》（主编，2），江苏人民出版社，2004年。</w:t>
      </w: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5、《唐君毅新儒学论集》（主编，1），南京大学出版社，2008年。</w:t>
      </w: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6、《现代西方伦理思潮》（合著，1），安徽人民出版社，2009年。</w:t>
      </w: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7、《宗教与伦理》（独著），译林出版社，2010年。</w:t>
      </w:r>
    </w:p>
    <w:p>
      <w:pPr>
        <w:ind w:firstLine="66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8、《中国伦理思想史》（副主编），高等教育出版社，2015年。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mUyMzU3ZTI3YmYyZjE2N2U0N2NhYmEwZDExYzAifQ=="/>
  </w:docVars>
  <w:rsids>
    <w:rsidRoot w:val="214568E3"/>
    <w:rsid w:val="00251D98"/>
    <w:rsid w:val="00EB26B5"/>
    <w:rsid w:val="00F368E7"/>
    <w:rsid w:val="0DDB0B00"/>
    <w:rsid w:val="214568E3"/>
    <w:rsid w:val="257D2A6C"/>
    <w:rsid w:val="2CE50F3F"/>
    <w:rsid w:val="5F0365E5"/>
    <w:rsid w:val="60C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1</TotalTime>
  <ScaleCrop>false</ScaleCrop>
  <LinksUpToDate>false</LinksUpToDate>
  <CharactersWithSpaces>669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2020-06-04T06:52:00Z</dcterms:created>
  <dc:creator>Poohtiger</dc:creator>
  <cp:lastModifiedBy>白粥加糖</cp:lastModifiedBy>
  <cp:lastPrinted>2020-06-17T08:29:00Z</cp:lastPrinted>
  <dcterms:modified xsi:type="dcterms:W3CDTF">2022-09-20T09:02:06Z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C6AF91CF7403420C99F96551C7CBDD3D</vt:lpwstr>
  </property>
</Properties>
</file>